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D6" w:rsidRPr="00656B34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color w:val="244061" w:themeColor="accent1" w:themeShade="80"/>
          <w:sz w:val="24"/>
          <w:szCs w:val="24"/>
          <w:lang w:eastAsia="ar-SA"/>
        </w:rPr>
      </w:pPr>
      <w:bookmarkStart w:id="0" w:name="_GoBack"/>
      <w:bookmarkEnd w:id="0"/>
      <w:r w:rsidRPr="00656B34">
        <w:rPr>
          <w:i/>
          <w:color w:val="244061" w:themeColor="accent1" w:themeShade="80"/>
          <w:sz w:val="24"/>
          <w:szCs w:val="24"/>
          <w:lang w:eastAsia="ar-SA"/>
        </w:rPr>
        <w:t>Allegato 5</w:t>
      </w:r>
    </w:p>
    <w:p w:rsidR="001F5AD6" w:rsidRPr="00656B34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color w:val="244061" w:themeColor="accent1" w:themeShade="80"/>
          <w:sz w:val="24"/>
          <w:szCs w:val="24"/>
          <w:lang w:eastAsia="ar-SA"/>
        </w:rPr>
      </w:pPr>
    </w:p>
    <w:p w:rsidR="001F5AD6" w:rsidRPr="00656B34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color w:val="244061" w:themeColor="accent1" w:themeShade="80"/>
          <w:sz w:val="24"/>
          <w:szCs w:val="24"/>
          <w:lang w:eastAsia="ar-SA"/>
        </w:rPr>
      </w:pPr>
      <w:r w:rsidRPr="00656B34">
        <w:rPr>
          <w:b/>
          <w:color w:val="244061" w:themeColor="accent1" w:themeShade="80"/>
          <w:sz w:val="28"/>
          <w:szCs w:val="28"/>
          <w:lang w:eastAsia="ar-SA"/>
        </w:rPr>
        <w:t xml:space="preserve">Modello </w:t>
      </w:r>
      <w:r w:rsidR="001F5AD6" w:rsidRPr="00656B34">
        <w:rPr>
          <w:b/>
          <w:color w:val="244061" w:themeColor="accent1" w:themeShade="80"/>
          <w:sz w:val="28"/>
          <w:szCs w:val="28"/>
          <w:lang w:eastAsia="ar-SA"/>
        </w:rPr>
        <w:t>Patto di Integrità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proofErr w:type="gramStart"/>
      <w:r w:rsidRPr="00656B34">
        <w:rPr>
          <w:rFonts w:ascii="Garamond" w:hAnsi="Garamond"/>
          <w:b/>
          <w:bCs/>
          <w:color w:val="244061" w:themeColor="accent1" w:themeShade="80"/>
        </w:rPr>
        <w:t>relativo</w:t>
      </w:r>
      <w:proofErr w:type="gramEnd"/>
      <w:r w:rsidRPr="00656B34">
        <w:rPr>
          <w:rFonts w:ascii="Garamond" w:hAnsi="Garamond"/>
          <w:b/>
          <w:bCs/>
          <w:color w:val="244061" w:themeColor="accent1" w:themeShade="80"/>
        </w:rPr>
        <w:t xml:space="preserve"> a (estremi della gara) 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………….……………………………….…………. …………………………………………………………………………………………………………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tra</w:t>
      </w:r>
      <w:proofErr w:type="gramEnd"/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il</w:t>
      </w:r>
      <w:proofErr w:type="gramEnd"/>
      <w:r w:rsidRPr="00656B34">
        <w:rPr>
          <w:rFonts w:ascii="Garamond" w:hAnsi="Garamond"/>
          <w:color w:val="244061" w:themeColor="accent1" w:themeShade="80"/>
        </w:rPr>
        <w:t>/la …….(stazione appaltante)……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e</w:t>
      </w:r>
      <w:proofErr w:type="gramEnd"/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la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Ditta …………………..…………………………………………. (</w:t>
      </w:r>
      <w:proofErr w:type="gramStart"/>
      <w:r w:rsidRPr="00656B34">
        <w:rPr>
          <w:rFonts w:ascii="Garamond" w:hAnsi="Garamond"/>
          <w:color w:val="244061" w:themeColor="accent1" w:themeShade="80"/>
        </w:rPr>
        <w:t>di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seguito denominata Ditta),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sede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legale in ………………………….., via ………………………………………….……n…….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codice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fiscale/P.IVA ……………………….………., rappresentata da 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……………………………….... </w:t>
      </w:r>
      <w:proofErr w:type="gramStart"/>
      <w:r w:rsidRPr="00656B34">
        <w:rPr>
          <w:rFonts w:ascii="Garamond" w:hAnsi="Garamond"/>
          <w:color w:val="244061" w:themeColor="accent1" w:themeShade="80"/>
        </w:rPr>
        <w:t>in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qualità di ………..……………………………………………..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  <w:r w:rsidRPr="00656B34">
        <w:rPr>
          <w:rFonts w:ascii="Garamond" w:hAnsi="Garamond"/>
          <w:b/>
          <w:bCs/>
          <w:i/>
          <w:iCs/>
          <w:color w:val="244061" w:themeColor="accent1" w:themeShade="8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VISTO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- La legge 6 novembre 2012 n. 190, art. 1, comma 17 recante “Disposizioni per la prevenzione e la repressione della corruzione e dell'illegalità nella pubblica amministrazione”;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Nazionale Anticorruzione (P.N.A.) emanato dall’Autorità Nazionale </w:t>
      </w:r>
      <w:proofErr w:type="spellStart"/>
      <w:r w:rsidRPr="00656B34">
        <w:rPr>
          <w:rFonts w:ascii="Garamond" w:hAnsi="Garamond"/>
          <w:color w:val="244061" w:themeColor="accent1" w:themeShade="80"/>
        </w:rPr>
        <w:t>AntiCorruzione</w:t>
      </w:r>
      <w:proofErr w:type="spellEnd"/>
      <w:r w:rsidRPr="00656B34">
        <w:rPr>
          <w:rFonts w:ascii="Garamond" w:hAnsi="Garamond"/>
          <w:color w:val="244061" w:themeColor="accent1" w:themeShade="8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F5AD6" w:rsidRPr="00656B34" w:rsidRDefault="001F5AD6" w:rsidP="001F5AD6">
      <w:pPr>
        <w:rPr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Triennale per la Prevenzione della Corruzione e della Trasparenza 2018 -2020 per le Istituzioni Scolastiche della Regione Lazio, adottato con decreto ministeriale n.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  <w:r w:rsidRPr="00656B34">
        <w:rPr>
          <w:rFonts w:ascii="Garamond" w:hAnsi="Garamond"/>
          <w:color w:val="244061" w:themeColor="accent1" w:themeShade="80"/>
        </w:rPr>
        <w:t>- il decreto del Presidente della Repubblica 16 aprile 2013, n. 62 con il quale è stato emanato il “Regolamento recante il codice di comportamento dei dipendenti pubblici”,</w:t>
      </w:r>
      <w:r w:rsidRPr="00656B34">
        <w:rPr>
          <w:b/>
          <w:color w:val="244061" w:themeColor="accent1" w:themeShade="80"/>
          <w:sz w:val="24"/>
          <w:szCs w:val="24"/>
        </w:rPr>
        <w:t xml:space="preserve">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</w:t>
      </w:r>
      <w:r w:rsidRPr="00656B34">
        <w:rPr>
          <w:rFonts w:ascii="Garamond" w:hAnsi="Garamond"/>
          <w:b/>
          <w:bCs/>
          <w:color w:val="244061" w:themeColor="accent1" w:themeShade="80"/>
        </w:rPr>
        <w:t>SI CONVIENE QUANTO SEGUE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Articolo 1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Il presente Patto d’integrità stabilisce la formale obbligazione della Ditta che, ai fini della partecipazione alla gara in oggetto, si impegna: 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a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a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ad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ad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informare puntualmente tutto il personale, di cui si avvale, del presente Patto di integrità e degli obblighi in esso contenuti;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a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vigilare affinché gli impegni sopra indicati siano osservati da tutti i collaboratori e dipendenti nell’esercizio dei compiti loro assegnati;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a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lastRenderedPageBreak/>
        <w:t>Articolo 2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esclusione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del concorrente dalla gara;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escussione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della cauzione di validità dell’offerta;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risoluzione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escussione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della cauzione di buona esecuzione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proofErr w:type="gramStart"/>
      <w:r w:rsidRPr="00656B34">
        <w:rPr>
          <w:rFonts w:ascii="Garamond" w:hAnsi="Garamond"/>
          <w:color w:val="244061" w:themeColor="accent1" w:themeShade="80"/>
        </w:rPr>
        <w:t>esclusione</w:t>
      </w:r>
      <w:proofErr w:type="gramEnd"/>
      <w:r w:rsidRPr="00656B34">
        <w:rPr>
          <w:rFonts w:ascii="Garamond" w:hAnsi="Garamond"/>
          <w:color w:val="244061" w:themeColor="accent1" w:themeShade="80"/>
        </w:rPr>
        <w:t xml:space="preserve"> del concorrente dalle gare indette dalla stazione appaltante per 5 anni.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3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4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5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Luogo e data ………………….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  <w:t>Per la ditta: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18"/>
          <w:szCs w:val="18"/>
          <w:lang w:eastAsia="ar-SA"/>
        </w:rPr>
      </w:pPr>
    </w:p>
    <w:p w:rsidR="00F61C18" w:rsidRPr="00656B34" w:rsidRDefault="00F61C18" w:rsidP="001F5AD6">
      <w:pPr>
        <w:rPr>
          <w:color w:val="244061" w:themeColor="accent1" w:themeShade="80"/>
        </w:rPr>
      </w:pPr>
    </w:p>
    <w:sectPr w:rsidR="00F61C18" w:rsidRPr="00656B34" w:rsidSect="0018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8"/>
    <w:rsid w:val="00187872"/>
    <w:rsid w:val="001919DD"/>
    <w:rsid w:val="001C0B4F"/>
    <w:rsid w:val="001F5AD6"/>
    <w:rsid w:val="0025657D"/>
    <w:rsid w:val="005E4CA8"/>
    <w:rsid w:val="00656B34"/>
    <w:rsid w:val="00A4326B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16393-B4A4-47ED-9998-DCAE376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dcterms:created xsi:type="dcterms:W3CDTF">2023-01-25T08:20:00Z</dcterms:created>
  <dcterms:modified xsi:type="dcterms:W3CDTF">2023-01-25T08:20:00Z</dcterms:modified>
</cp:coreProperties>
</file>